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320"/>
        <w:jc w:val="center"/>
      </w:pPr>
      <w:r>
        <w:rPr>
          <w:b/>
          <w:bCs/>
          <w:color w:val="0F1F3D"/>
          <w:sz w:val="24"/>
          <w:szCs w:val="24"/>
        </w:rPr>
        <w:t xml:space="preserve">EXCELENTÍSSIMO(A) SENHOR(A) DOUTOR(A) JUIZ(A) DE DIREITO DA ___ª VARA CÍVEL DA COMARCA DE _____________ — ESTADO ____</w:t>
      </w:r>
    </w:p>
    <w:p>
      <w:pPr>
        <w:pBdr>
          <w:left w:val="single" w:color="F97316" w:sz="18" w:space="8"/>
        </w:pBdr>
        <w:shd w:fill="FEF3C7" w:color="auto" w:val="clear"/>
        <w:spacing w:after="200" w:before="140" w:line="320"/>
        <w:ind w:left="360" w:right="240"/>
      </w:pPr>
      <w:r>
        <w:rPr>
          <w:i/>
          <w:iCs/>
          <w:color w:val="78350F"/>
          <w:sz w:val="22"/>
          <w:szCs w:val="22"/>
        </w:rPr>
        <w:t xml:space="preserve">INSTRUÇÕES (excluir antes de protocolar): voltado à revisão de contrato bancário (CDC, financiamento de veículo, empréstimo consignado, cartão de crédito). Anexar o contrato, extratos e planilha com os encargos questionados. Atenção: a Súmula 381/STJ veda o reconhecimento de ofício de cláusulas abusivas em contratos bancários — impugnar cláusulas específicas.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[NOME COMPLETO DO AUTOR], nacionalidade, estado civil, profissão, portador(a) da Cédula de Identidade RG nº ___ e inscrito(a) no CPF/MF sob o nº ___, residente e domiciliado(a) à [ENDEREÇO COMPLETO], e-mail: ___, vem, respeitosamente, perante Vossa Excelência, por intermédio de seu(sua) advogado(a) que esta subscreve (instrumento procuratório em anexo, doc. 01), propor a presente</w:t>
      </w:r>
    </w:p>
    <w:p>
      <w:pPr>
        <w:spacing w:after="240" w:before="200" w:line="320"/>
        <w:jc w:val="center"/>
      </w:pPr>
      <w:r>
        <w:rPr>
          <w:b/>
          <w:bCs/>
          <w:color w:val="0F1F3D"/>
          <w:sz w:val="26"/>
          <w:szCs w:val="26"/>
        </w:rPr>
        <w:t xml:space="preserve">AÇÃO REVISIONAL DE CONTRATO BANCÁRIO CUMULADA COM REPETIÇÃO DO INDÉBITO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em face de [INSTITUIÇÃO FINANCEIRA], pessoa jurídica de direito privado, inscrita no CNPJ sob o nº ___, com sede à [ENDEREÇO], pelos fatos e fundamentos a seguir expostos.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 — DOS FATOS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Em [DATA], as partes celebraram o contrato nº ___, na modalidade [especificar — CDC, financiamento de veículo, empréstimo consignado, etc.], no valor financiado de R$ ___, a ser quitado em ___ parcelas mensais de R$ ___ cada uma, com encargos previstos pela ré.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Ocorre que, ao analisar o contrato e a evolução das parcelas, o(a) autor(a) constatou a existência das seguintes irregularidades: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Cobrança de juros remuneratórios em patamar abusivo, superior à média de mercado divulgada pelo Banco Central do Brasil para a mesma modalidade no período;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Capitalização mensal de juros sem previsão clara e destacada no instrumento contratual;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Cumulação indevida de comissão de permanência com correção monetária, juros de mora e multa contratual;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Cobrança de tarifas administrativas indevidas (registro de contrato, serviço de terceiros, avaliação do bem) sem demonstração efetiva da prestação do serviço;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Inserção de seguro prestamista de adesão obrigatória, configurando venda casada (art. 39, I, CDC).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Tais cobranças, somadas, resultam em montante significativamente superior ao devido, em verdadeiro desequilíbrio contratual e ofensa direta ao princípio da boa-fé objetiva.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II — DO DIREITO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II.1 — Da incidência do CDC aos contratos bancários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É pacífica a aplicação do Código de Defesa do Consumidor aos contratos bancários, conforme entendimento consolidado pelo Supremo Tribunal Federal (ADI 2.591) e pelo Superior Tribunal de Justiça.</w:t>
      </w:r>
    </w:p>
    <w:p>
      <w:pPr>
        <w:pBdr>
          <w:left w:val="single" w:color="1A56DB" w:sz="18" w:space="8"/>
        </w:pBdr>
        <w:shd w:fill="F0F9FF" w:color="auto" w:val="clear"/>
        <w:spacing w:after="140" w:before="140" w:line="320"/>
        <w:ind w:left="360" w:right="240"/>
      </w:pPr>
      <w:r>
        <w:rPr>
          <w:i/>
          <w:iCs/>
          <w:color w:val="374151"/>
          <w:sz w:val="22"/>
          <w:szCs w:val="22"/>
        </w:rPr>
        <w:t xml:space="preserve">Súmula 297/STJ: "O Código de Defesa do Consumidor é aplicável às instituições financeiras."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II.2 — Dos juros remuneratórios abusivos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Embora a Súmula Vinculante 7/STF e a jurisprudência do STJ reconheçam a inaplicabilidade da limitação constitucional de juros, admite-se a revisão judicial da taxa quando comprovadamente abusiva, isto é, quando substancialmente superior à média de mercado divulgada pelo Banco Central.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No caso, a taxa aplicada de ___% supera em mais de ___% a média de mercado divulgada pelo BACEN para a mesma modalidade e período, conforme planilha em anexo (doc. ___), evidenciando a abusividade que justifica a revisão.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II.3 — Da capitalização mensal de juros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 capitalização mensal somente é admitida nos contratos celebrados após 31/03/2000, mediante pactuação expressa e destacada, conforme orientação do STJ firmada nos REsps 973.827/RS e 1.061.530/RS, em regime de recursos repetitivos.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No contrato em discussão, [verificar e descrever: ausência de previsão expressa / previsão em cláusula genérica sem destaque], o que torna ilícita a capitalização mensal e impõe sua exclusão.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II.4 — Da comissão de permanência e cumulação vedada</w:t>
      </w:r>
    </w:p>
    <w:p>
      <w:pPr>
        <w:pBdr>
          <w:left w:val="single" w:color="1A56DB" w:sz="18" w:space="8"/>
        </w:pBdr>
        <w:shd w:fill="F0F9FF" w:color="auto" w:val="clear"/>
        <w:spacing w:after="140" w:before="140" w:line="320"/>
        <w:ind w:left="360" w:right="240"/>
      </w:pPr>
      <w:r>
        <w:rPr>
          <w:i/>
          <w:iCs/>
          <w:color w:val="374151"/>
          <w:sz w:val="22"/>
          <w:szCs w:val="22"/>
        </w:rPr>
        <w:t xml:space="preserve">Súmula 472/STJ: "A cobrança de comissão de permanência — cujo valor não pode ultrapassar a soma dos encargos remuneratórios e moratórios previstos no contrato — exclui a exigibilidade dos juros remuneratórios, moratórios e da multa contratual."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Os extratos demonstram a cobrança simultânea da comissão de permanência com os demais encargos, em direta afronta ao verbete sumular, impondo-se a exclusão de uma das incidências.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II.5 — Das tarifas administrativas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 STJ, em regime de recursos repetitivos (REsp 1.578.553/SP), firmou as seguintes teses: (i) é válida a cobrança de tarifa de cadastro, desde que cobrada no início do relacionamento; (ii) são ilegais as tarifas de serviços de terceiros, registro de contrato e avaliação do bem, salvo comprovação efetiva da prestação dos serviços. Cabe à instituição financeira demonstrar tal contraprestação, ônus do qual não se desincumbe.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II.6 — Da venda casada (seguro prestamista)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 imposição de seguro prestamista vinculado a determinada seguradora, sem oferta de alternativa ao consumidor, configura venda casada vedada pelo art. 39, I, do CDC, conforme decisão do STJ no REsp 1.639.259/SP, em recurso repetitivo. Caracteriza-se, ainda, a abusividade da cláusula nos termos do art. 51, IV, do CDC.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II.7 — Da repetição do indébito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Reconhecidas as cobranças indevidas, impõe-se a repetição do indébito na forma do art. 42, parágrafo único, do CDC, em dobro, salvo na hipótese de engano justificável, cujo ônus probatório cabe à ré. Com a uniformização do STJ (EAREsp 676.608/RS, Corte Especial, 2021), a devolução em dobro independe da comprovação de má-fé do fornecedor.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III — DA TUTELA DE URGÊNCIA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Requer-se, com fundamento no art. 300 do CPC, a concessão de tutela de urgência para: (i) determinar à ré que se abstenha de inscrever o nome do(a) autor(a) nos cadastros restritivos de crédito em razão das parcelas controversas; (ii) autorizar o(a) autor(a) a consignar mensalmente o valor que entende devido, conforme planilha em anexo, ficando suspensa a exigibilidade da diferença até decisão final; (iii) impedir a apreensão/busca e apreensão do bem [se aplicável], enquanto pendente a discussão judicial.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IV — DOS PEDIDOS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Ante o exposto, requer-se a Vossa Excelência: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concessão da tutela de urgência nos termos acima requeridos, sob pena de multa diária;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citação da ré para apresentar resposta no prazo legal, sob pena de revelia;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inversão do ônus da prova, com fundamento no art. 6º, VIII, do CDC;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procedência da demanda para: (i) revisar o contrato firmado, declarando a nulidade das cláusulas abusivas individualizadas (juros remuneratórios em patamar abusivo, capitalização mensal sem pactuação expressa, cumulação ilegal da comissão de permanência, tarifas administrativas e venda casada de seguro prestamista); (ii) determinar o recálculo do saldo devedor com aplicação da taxa média de mercado divulgada pelo BACEN; (iii) condenar a ré à repetição do indébito em dobro, com base no art. 42, parágrafo único, do CDC, dos valores cobrados indevidamente, atualizados monetariamente e acrescidos de juros de mora;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realização de perícia contábil para apuração precisa dos valores devidos pelas partes;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condenação da ré ao pagamento das custas processuais e dos honorários advocatícios sucumbenciais, nos termos do art. 85, § 2º, do CPC;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produção de todas as provas em direito admitidas.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V — DO VALOR DA CAUSA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Dá-se à causa o valor de R$ ___ (___), correspondente ao proveito econômico pretendido (diferença entre o saldo devedor cobrado e aquele apurado pelo(a) autor(a), somado à repetição do indébito), nos termos do art. 292, II, do CPC.</w:t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Termos em que,</w:t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Pede deferimento.</w:t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[CIDADE], [DIA] de [MÊS] de [ANO].</w:t>
      </w:r>
    </w:p>
    <w:p>
      <w:r>
        <w:t xml:space="preserve"/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______________________________________</w:t>
      </w:r>
    </w:p>
    <w:p>
      <w:pPr>
        <w:spacing w:after="120" w:line="320"/>
        <w:jc w:val="center"/>
      </w:pPr>
      <w:r>
        <w:rPr>
          <w:b/>
          <w:bCs/>
          <w:color w:val="2C2C2A"/>
          <w:sz w:val="24"/>
          <w:szCs w:val="24"/>
        </w:rPr>
        <w:t xml:space="preserve">[NOME DO(A) ADVOGADO(A)]</w:t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OAB/__ nº ___</w:t>
      </w:r>
    </w:p>
    <w:sectPr>
      <w:headerReference w:type="default" r:id="rId7"/>
      <w:footerReference w:type="default" r:id="rId8"/>
      <w:pgSz w:w="11906" w:h="16838" w:orient="portrait"/>
      <w:pgMar w:top="1800" w:right="144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4"/>
      </w:pBdr>
      <w:spacing w:before="8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Modelo gratuito disponibilizado por </w:t>
    </w:r>
    <w:r>
      <w:rPr>
        <w:rFonts w:ascii="Arial" w:cs="Arial" w:eastAsia="Arial" w:hAnsi="Arial"/>
        <w:b/>
        <w:bCs/>
        <w:color w:val="1A56DB"/>
        <w:sz w:val="16"/>
        <w:szCs w:val="16"/>
      </w:rPr>
      <w:t xml:space="preserve">Jusatuando.com.br</w:t>
    </w:r>
    <w:r>
      <w:rPr>
        <w:rFonts w:ascii="Arial" w:cs="Arial" w:eastAsia="Arial" w:hAnsi="Arial"/>
        <w:color w:val="6B7280"/>
        <w:sz w:val="16"/>
        <w:szCs w:val="16"/>
      </w:rPr>
      <w:t xml:space="preserve"> — adapte ao caso concreto.  |  Página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7280"/>
        <w:sz w:val="16"/>
        <w:szCs w:val="16"/>
      </w:rPr>
      <w:t xml:space="preserve"> de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6A34A" w:sz="8" w:space="6"/>
      </w:pBdr>
      <w:spacing w:after="80"/>
      <w:jc w:val="left"/>
    </w:pPr>
    <w:r>
      <w:drawing>
        <wp:inline distT="0" distB="0" distL="0" distR="0">
          <wp:extent cx="1714500" cy="428625"/>
          <wp:effectExtent t="0" r="0" b="0" l="0"/>
          <wp:docPr id="1" name="logo_jusatuando" descr="Logo Jusatuando — Direito para Todos" title="Jusatua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360"/>
      <w:jc w:val="center"/>
      <w:outlineLvl w:val="0"/>
    </w:pPr>
    <w:rPr>
      <w:rFonts w:ascii="Times New Roman" w:cs="Times New Roman" w:eastAsia="Times New Roman" w:hAnsi="Times New Roman"/>
      <w:b/>
      <w:bCs/>
      <w:color w:val="0F1F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Times New Roman" w:cs="Times New Roman" w:eastAsia="Times New Roman" w:hAnsi="Times New Roman"/>
      <w:b/>
      <w:bCs/>
      <w:color w:val="1A56DB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180"/>
      <w:outlineLvl w:val="2"/>
    </w:pPr>
    <w:rPr>
      <w:rFonts w:ascii="Times New Roman" w:cs="Times New Roman" w:eastAsia="Times New Roman" w:hAnsi="Times New Roman"/>
      <w:b/>
      <w:bCs/>
      <w:color w:val="2C2C2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34bcf8e226d35a47f1760d6da0202757c577c1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Petição Inicial — Jusatuando</dc:title>
  <dc:creator>Jusatuando — Direito para Todos</dc:creator>
  <dc:description>Modelo gratuito disponibilizado por jusatuando.com.br</dc:description>
  <cp:lastModifiedBy>Un-named</cp:lastModifiedBy>
  <cp:revision>1</cp:revision>
  <dcterms:created xsi:type="dcterms:W3CDTF">2026-05-17T00:34:59.279Z</dcterms:created>
  <dcterms:modified xsi:type="dcterms:W3CDTF">2026-05-17T00:34:59.279Z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